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5C2E" w14:textId="77777777" w:rsidR="00E94F24" w:rsidRDefault="00E94F24"/>
    <w:tbl>
      <w:tblPr>
        <w:tblW w:w="5000" w:type="pct"/>
        <w:tblCellMar>
          <w:left w:w="10" w:type="dxa"/>
          <w:right w:w="10" w:type="dxa"/>
        </w:tblCellMar>
        <w:tblLook w:val="04A0" w:firstRow="1" w:lastRow="0" w:firstColumn="1" w:lastColumn="0" w:noHBand="0" w:noVBand="1"/>
      </w:tblPr>
      <w:tblGrid>
        <w:gridCol w:w="9360"/>
      </w:tblGrid>
      <w:tr w:rsidR="008610AB" w:rsidRPr="00880723" w14:paraId="4720BE92" w14:textId="77777777">
        <w:tc>
          <w:tcPr>
            <w:tcW w:w="9360" w:type="dxa"/>
            <w:shd w:val="clear" w:color="auto" w:fill="auto"/>
            <w:tcMar>
              <w:top w:w="0" w:type="dxa"/>
              <w:left w:w="0" w:type="dxa"/>
              <w:bottom w:w="150" w:type="dxa"/>
              <w:right w:w="0" w:type="dxa"/>
            </w:tcMar>
          </w:tcPr>
          <w:p w14:paraId="50481C17" w14:textId="77777777" w:rsidR="00E94F24" w:rsidRDefault="00E94F24"/>
          <w:tbl>
            <w:tblPr>
              <w:tblW w:w="5000" w:type="pct"/>
              <w:tblCellMar>
                <w:left w:w="10" w:type="dxa"/>
                <w:right w:w="10" w:type="dxa"/>
              </w:tblCellMar>
              <w:tblLook w:val="04A0" w:firstRow="1" w:lastRow="0" w:firstColumn="1" w:lastColumn="0" w:noHBand="0" w:noVBand="1"/>
            </w:tblPr>
            <w:tblGrid>
              <w:gridCol w:w="9360"/>
            </w:tblGrid>
            <w:tr w:rsidR="008610AB" w:rsidRPr="00880723" w14:paraId="55833A5F" w14:textId="77777777">
              <w:tc>
                <w:tcPr>
                  <w:tcW w:w="9360" w:type="dxa"/>
                  <w:shd w:val="clear" w:color="auto" w:fill="auto"/>
                  <w:tcMar>
                    <w:top w:w="150" w:type="dxa"/>
                    <w:left w:w="0" w:type="dxa"/>
                    <w:bottom w:w="150" w:type="dxa"/>
                    <w:right w:w="0" w:type="dxa"/>
                  </w:tcMar>
                </w:tcPr>
                <w:p w14:paraId="796A6DDA" w14:textId="77777777" w:rsidR="008610AB" w:rsidRPr="00DA1FC6" w:rsidRDefault="00B00EC2">
                  <w:pPr>
                    <w:pStyle w:val="NormalWeb"/>
                    <w:rPr>
                      <w:rFonts w:asciiTheme="minorHAnsi" w:hAnsiTheme="minorHAnsi"/>
                      <w:lang w:val="nl-NL"/>
                    </w:rPr>
                  </w:pPr>
                  <w:r w:rsidRPr="00DA1FC6">
                    <w:rPr>
                      <w:rFonts w:asciiTheme="minorHAnsi" w:hAnsiTheme="minorHAnsi" w:cs="Calibri"/>
                      <w:lang w:val="nl-NL" w:eastAsia="nl-NL"/>
                    </w:rPr>
                    <w:t>Beste leden van de IC-club,</w:t>
                  </w:r>
                  <w:bookmarkStart w:id="0" w:name="_GoBack"/>
                  <w:bookmarkEnd w:id="0"/>
                  <w:r w:rsidRPr="00DA1FC6">
                    <w:rPr>
                      <w:rFonts w:asciiTheme="minorHAnsi" w:hAnsiTheme="minorHAnsi" w:cs="Calibri"/>
                      <w:lang w:val="nl-NL" w:eastAsia="nl-NL"/>
                    </w:rPr>
                    <w:br/>
                  </w:r>
                  <w:r w:rsidRPr="00DA1FC6">
                    <w:rPr>
                      <w:rFonts w:asciiTheme="minorHAnsi" w:hAnsiTheme="minorHAnsi" w:cs="Calibri"/>
                      <w:lang w:val="nl-NL" w:eastAsia="nl-NL"/>
                    </w:rPr>
                    <w:br/>
                  </w:r>
                  <w:r w:rsidRPr="00DA1FC6">
                    <w:rPr>
                      <w:rFonts w:asciiTheme="minorHAnsi" w:hAnsiTheme="minorHAnsi" w:cs="Calibri"/>
                      <w:color w:val="000000"/>
                      <w:lang w:val="nl-NL"/>
                    </w:rPr>
                    <w:t xml:space="preserve">Graag nodig ik u uit voor de </w:t>
                  </w:r>
                  <w:r w:rsidR="00E94F24">
                    <w:rPr>
                      <w:rFonts w:asciiTheme="minorHAnsi" w:hAnsiTheme="minorHAnsi" w:cs="Calibri"/>
                      <w:color w:val="000000"/>
                      <w:lang w:val="nl-NL"/>
                    </w:rPr>
                    <w:t>vierde</w:t>
                  </w:r>
                  <w:r w:rsidRPr="00DA1FC6">
                    <w:rPr>
                      <w:rFonts w:asciiTheme="minorHAnsi" w:hAnsiTheme="minorHAnsi" w:cs="Calibri"/>
                      <w:color w:val="000000"/>
                      <w:lang w:val="nl-NL"/>
                    </w:rPr>
                    <w:t xml:space="preserve"> bijeenkomst van de “IC-club”, een netwerkbijeenkomst voor psychiaters van alle opnameklinieken in Amsterdam. </w:t>
                  </w:r>
                  <w:r w:rsidR="00A91264" w:rsidRPr="00DA1FC6">
                    <w:rPr>
                      <w:rFonts w:asciiTheme="minorHAnsi" w:hAnsiTheme="minorHAnsi" w:cs="Calibri"/>
                      <w:bCs/>
                      <w:lang w:val="nl-NL"/>
                    </w:rPr>
                    <w:t xml:space="preserve">Het onderwerp van de avond is </w:t>
                  </w:r>
                  <w:r w:rsidR="00A91264" w:rsidRPr="00DA1FC6">
                    <w:rPr>
                      <w:rFonts w:asciiTheme="minorHAnsi" w:hAnsiTheme="minorHAnsi"/>
                      <w:b/>
                      <w:bCs/>
                      <w:lang w:val="nl-NL"/>
                    </w:rPr>
                    <w:t>“</w:t>
                  </w:r>
                  <w:r w:rsidR="00E94F24">
                    <w:rPr>
                      <w:rFonts w:asciiTheme="minorHAnsi" w:hAnsiTheme="minorHAnsi"/>
                      <w:b/>
                      <w:bCs/>
                      <w:lang w:val="nl-NL"/>
                    </w:rPr>
                    <w:t xml:space="preserve">De plaats van het academisch ziekenhuis in de psychiatrische </w:t>
                  </w:r>
                  <w:r w:rsidR="00A91264" w:rsidRPr="00DA1FC6">
                    <w:rPr>
                      <w:rFonts w:asciiTheme="minorHAnsi" w:hAnsiTheme="minorHAnsi"/>
                      <w:b/>
                      <w:bCs/>
                      <w:lang w:val="nl-NL"/>
                    </w:rPr>
                    <w:t>keten</w:t>
                  </w:r>
                  <w:r w:rsidR="00E94F24">
                    <w:rPr>
                      <w:rFonts w:asciiTheme="minorHAnsi" w:hAnsiTheme="minorHAnsi"/>
                      <w:b/>
                      <w:bCs/>
                      <w:lang w:val="nl-NL"/>
                    </w:rPr>
                    <w:t xml:space="preserve"> in Amsterdam</w:t>
                  </w:r>
                  <w:r w:rsidR="00A91264" w:rsidRPr="00DA1FC6">
                    <w:rPr>
                      <w:rFonts w:asciiTheme="minorHAnsi" w:hAnsiTheme="minorHAnsi"/>
                      <w:bCs/>
                      <w:lang w:val="nl-NL"/>
                    </w:rPr>
                    <w:t xml:space="preserve">. </w:t>
                  </w:r>
                </w:p>
                <w:p w14:paraId="030539B0" w14:textId="77777777" w:rsidR="008610AB" w:rsidRPr="00DA1FC6" w:rsidRDefault="008610AB">
                  <w:pPr>
                    <w:pStyle w:val="NormalWeb"/>
                    <w:rPr>
                      <w:rFonts w:asciiTheme="minorHAnsi" w:hAnsiTheme="minorHAnsi" w:cs="Calibri"/>
                      <w:color w:val="000000"/>
                      <w:lang w:val="nl-NL"/>
                    </w:rPr>
                  </w:pPr>
                </w:p>
                <w:p w14:paraId="7A82C138" w14:textId="77777777" w:rsidR="00A91264" w:rsidRDefault="00B00EC2">
                  <w:pPr>
                    <w:pStyle w:val="NormalWeb"/>
                    <w:rPr>
                      <w:rFonts w:asciiTheme="minorHAnsi" w:hAnsiTheme="minorHAnsi" w:cs="Calibri"/>
                      <w:color w:val="000000"/>
                      <w:lang w:val="nl-NL"/>
                    </w:rPr>
                  </w:pPr>
                  <w:r w:rsidRPr="00DA1FC6">
                    <w:rPr>
                      <w:rFonts w:asciiTheme="minorHAnsi" w:hAnsiTheme="minorHAnsi" w:cs="Calibri"/>
                      <w:color w:val="000000"/>
                      <w:lang w:val="nl-NL"/>
                    </w:rPr>
                    <w:t xml:space="preserve">Doel van de IC-club is dat we elkaar en elkaars werkwijze beter leren kennen. Zo kunnen we van elkaar leren en hopelijk levert het ook kortere lijntjes en een betere samenwerking op. De bijeenkomst zal telkens op een andere locatie zijn, zodat we bij elkaar een kijkje in de keuken kunnen nemen. </w:t>
                  </w:r>
                </w:p>
                <w:p w14:paraId="053B689A" w14:textId="77777777" w:rsidR="00A91264" w:rsidRDefault="00A91264">
                  <w:pPr>
                    <w:pStyle w:val="NormalWeb"/>
                    <w:rPr>
                      <w:rFonts w:asciiTheme="minorHAnsi" w:hAnsiTheme="minorHAnsi" w:cs="Calibri"/>
                      <w:color w:val="000000"/>
                      <w:lang w:val="nl-NL"/>
                    </w:rPr>
                  </w:pPr>
                </w:p>
                <w:p w14:paraId="53288BAC" w14:textId="77777777" w:rsidR="008610AB" w:rsidRPr="00DA1FC6" w:rsidRDefault="00B00EC2" w:rsidP="006F2EE0">
                  <w:pPr>
                    <w:pStyle w:val="NormalWeb"/>
                    <w:rPr>
                      <w:rFonts w:asciiTheme="minorHAnsi" w:hAnsiTheme="minorHAnsi"/>
                      <w:lang w:val="nl-NL"/>
                    </w:rPr>
                  </w:pPr>
                  <w:r w:rsidRPr="00DA1FC6">
                    <w:rPr>
                      <w:rFonts w:asciiTheme="minorHAnsi" w:hAnsiTheme="minorHAnsi" w:cs="Calibri"/>
                      <w:color w:val="000000"/>
                      <w:lang w:val="nl-NL"/>
                    </w:rPr>
                    <w:t xml:space="preserve">Deze keer </w:t>
                  </w:r>
                  <w:r w:rsidR="00466364">
                    <w:rPr>
                      <w:rFonts w:asciiTheme="minorHAnsi" w:hAnsiTheme="minorHAnsi" w:cs="Calibri"/>
                      <w:color w:val="000000"/>
                      <w:lang w:val="nl-NL"/>
                    </w:rPr>
                    <w:t>wordt</w:t>
                  </w:r>
                  <w:r w:rsidRPr="00DA1FC6">
                    <w:rPr>
                      <w:rFonts w:asciiTheme="minorHAnsi" w:hAnsiTheme="minorHAnsi" w:cs="Calibri"/>
                      <w:color w:val="000000"/>
                      <w:lang w:val="nl-NL"/>
                    </w:rPr>
                    <w:t xml:space="preserve"> de bijeenkomst </w:t>
                  </w:r>
                  <w:r w:rsidR="00466364">
                    <w:rPr>
                      <w:rFonts w:asciiTheme="minorHAnsi" w:hAnsiTheme="minorHAnsi" w:cs="Calibri"/>
                      <w:color w:val="000000"/>
                      <w:lang w:val="nl-NL"/>
                    </w:rPr>
                    <w:t>verzorgd door</w:t>
                  </w:r>
                  <w:r w:rsidR="00A91264">
                    <w:rPr>
                      <w:rFonts w:asciiTheme="minorHAnsi" w:hAnsiTheme="minorHAnsi" w:cs="Calibri"/>
                      <w:color w:val="000000"/>
                      <w:lang w:val="nl-NL"/>
                    </w:rPr>
                    <w:t xml:space="preserve"> </w:t>
                  </w:r>
                  <w:r w:rsidR="00A91264" w:rsidRPr="00A91264">
                    <w:rPr>
                      <w:rFonts w:asciiTheme="minorHAnsi" w:hAnsiTheme="minorHAnsi" w:cs="Calibri"/>
                      <w:b/>
                      <w:color w:val="000000"/>
                      <w:lang w:val="nl-NL"/>
                    </w:rPr>
                    <w:t xml:space="preserve">Amsterdam UMC, locatie </w:t>
                  </w:r>
                  <w:r w:rsidR="00E94F24">
                    <w:rPr>
                      <w:rFonts w:asciiTheme="minorHAnsi" w:hAnsiTheme="minorHAnsi" w:cs="Calibri"/>
                      <w:b/>
                      <w:color w:val="000000"/>
                      <w:lang w:val="nl-NL"/>
                    </w:rPr>
                    <w:t>PMU van het AMC</w:t>
                  </w:r>
                  <w:r w:rsidR="00A91264">
                    <w:rPr>
                      <w:rFonts w:asciiTheme="minorHAnsi" w:hAnsiTheme="minorHAnsi"/>
                      <w:bCs/>
                      <w:lang w:val="nl-NL"/>
                    </w:rPr>
                    <w:t xml:space="preserve"> </w:t>
                  </w:r>
                </w:p>
              </w:tc>
            </w:tr>
          </w:tbl>
          <w:p w14:paraId="26633624" w14:textId="77777777" w:rsidR="008610AB" w:rsidRPr="00DA1FC6" w:rsidRDefault="008610AB">
            <w:pPr>
              <w:spacing w:after="0" w:line="276" w:lineRule="auto"/>
              <w:rPr>
                <w:rFonts w:asciiTheme="minorHAnsi" w:hAnsiTheme="minorHAnsi" w:cs="Calibri"/>
                <w:sz w:val="24"/>
                <w:szCs w:val="24"/>
                <w:lang w:val="nl-NL"/>
              </w:rPr>
            </w:pPr>
          </w:p>
        </w:tc>
      </w:tr>
      <w:tr w:rsidR="008610AB" w:rsidRPr="00DA1FC6" w14:paraId="485F4212" w14:textId="77777777">
        <w:trPr>
          <w:trHeight w:val="368"/>
        </w:trPr>
        <w:tc>
          <w:tcPr>
            <w:tcW w:w="9360" w:type="dxa"/>
            <w:shd w:val="clear" w:color="auto" w:fill="auto"/>
            <w:tcMar>
              <w:top w:w="150" w:type="dxa"/>
              <w:left w:w="0" w:type="dxa"/>
              <w:bottom w:w="150" w:type="dxa"/>
              <w:right w:w="0" w:type="dxa"/>
            </w:tcMar>
          </w:tcPr>
          <w:p w14:paraId="4E3BC96B" w14:textId="77777777"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Datum</w:t>
            </w:r>
          </w:p>
          <w:p w14:paraId="66AAFAAA" w14:textId="77777777" w:rsidR="008610AB" w:rsidRPr="00DA1FC6" w:rsidRDefault="00B00EC2">
            <w:pPr>
              <w:spacing w:after="0" w:line="276" w:lineRule="auto"/>
              <w:rPr>
                <w:rFonts w:asciiTheme="minorHAnsi" w:eastAsia="Times New Roman" w:hAnsiTheme="minorHAnsi" w:cs="Calibri"/>
                <w:sz w:val="24"/>
                <w:szCs w:val="24"/>
                <w:lang w:val="nl-NL" w:eastAsia="nl-NL"/>
              </w:rPr>
            </w:pPr>
            <w:r w:rsidRPr="00DA1FC6">
              <w:rPr>
                <w:rFonts w:asciiTheme="minorHAnsi" w:eastAsia="Times New Roman" w:hAnsiTheme="minorHAnsi" w:cs="Calibri"/>
                <w:sz w:val="24"/>
                <w:szCs w:val="24"/>
                <w:lang w:val="nl-NL" w:eastAsia="nl-NL"/>
              </w:rPr>
              <w:t xml:space="preserve">Donderdag </w:t>
            </w:r>
            <w:r w:rsidR="00DA1FC6">
              <w:rPr>
                <w:rFonts w:asciiTheme="minorHAnsi" w:eastAsia="Times New Roman" w:hAnsiTheme="minorHAnsi" w:cs="Calibri"/>
                <w:sz w:val="24"/>
                <w:szCs w:val="24"/>
                <w:lang w:val="nl-NL" w:eastAsia="nl-NL"/>
              </w:rPr>
              <w:t>3</w:t>
            </w:r>
            <w:r w:rsidR="00384D7B">
              <w:rPr>
                <w:rFonts w:asciiTheme="minorHAnsi" w:eastAsia="Times New Roman" w:hAnsiTheme="minorHAnsi" w:cs="Calibri"/>
                <w:sz w:val="24"/>
                <w:szCs w:val="24"/>
                <w:lang w:val="nl-NL" w:eastAsia="nl-NL"/>
              </w:rPr>
              <w:t xml:space="preserve"> oktober</w:t>
            </w:r>
            <w:r w:rsidR="00DA1FC6">
              <w:rPr>
                <w:rFonts w:asciiTheme="minorHAnsi" w:eastAsia="Times New Roman" w:hAnsiTheme="minorHAnsi" w:cs="Calibri"/>
                <w:sz w:val="24"/>
                <w:szCs w:val="24"/>
                <w:lang w:val="nl-NL" w:eastAsia="nl-NL"/>
              </w:rPr>
              <w:t xml:space="preserve"> 2019</w:t>
            </w:r>
          </w:p>
        </w:tc>
      </w:tr>
      <w:tr w:rsidR="008610AB" w:rsidRPr="00DA1FC6" w14:paraId="23CA8CA4" w14:textId="77777777">
        <w:tc>
          <w:tcPr>
            <w:tcW w:w="9360" w:type="dxa"/>
            <w:shd w:val="clear" w:color="auto" w:fill="auto"/>
            <w:tcMar>
              <w:top w:w="0" w:type="dxa"/>
              <w:left w:w="0" w:type="dxa"/>
              <w:bottom w:w="150" w:type="dxa"/>
              <w:right w:w="0" w:type="dxa"/>
            </w:tcMar>
          </w:tcPr>
          <w:p w14:paraId="09767F1D" w14:textId="77777777"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Tijd</w:t>
            </w:r>
          </w:p>
          <w:p w14:paraId="21F73575" w14:textId="77777777" w:rsidR="008610AB" w:rsidRPr="00DA1FC6" w:rsidRDefault="00B00EC2">
            <w:pPr>
              <w:spacing w:after="0" w:line="276" w:lineRule="auto"/>
              <w:rPr>
                <w:rFonts w:asciiTheme="minorHAnsi" w:hAnsiTheme="minorHAnsi"/>
                <w:sz w:val="24"/>
                <w:szCs w:val="24"/>
              </w:rPr>
            </w:pPr>
            <w:r w:rsidRPr="00DA1FC6">
              <w:rPr>
                <w:rFonts w:asciiTheme="minorHAnsi" w:eastAsia="Times New Roman" w:hAnsiTheme="minorHAnsi" w:cs="Calibri"/>
                <w:sz w:val="24"/>
                <w:szCs w:val="24"/>
                <w:lang w:val="nl-NL" w:eastAsia="nl-NL"/>
              </w:rPr>
              <w:t>17:00 – 2</w:t>
            </w:r>
            <w:r w:rsidR="00384D7B">
              <w:rPr>
                <w:rFonts w:asciiTheme="minorHAnsi" w:eastAsia="Times New Roman" w:hAnsiTheme="minorHAnsi" w:cs="Calibri"/>
                <w:sz w:val="24"/>
                <w:szCs w:val="24"/>
                <w:lang w:val="nl-NL" w:eastAsia="nl-NL"/>
              </w:rPr>
              <w:t>0</w:t>
            </w:r>
            <w:r w:rsidRPr="00DA1FC6">
              <w:rPr>
                <w:rFonts w:asciiTheme="minorHAnsi" w:eastAsia="Times New Roman" w:hAnsiTheme="minorHAnsi" w:cs="Calibri"/>
                <w:sz w:val="24"/>
                <w:szCs w:val="24"/>
                <w:lang w:val="nl-NL" w:eastAsia="nl-NL"/>
              </w:rPr>
              <w:t>:00 uur</w:t>
            </w:r>
          </w:p>
        </w:tc>
      </w:tr>
      <w:tr w:rsidR="008610AB" w:rsidRPr="00880723" w14:paraId="5F1D28BC" w14:textId="77777777">
        <w:tc>
          <w:tcPr>
            <w:tcW w:w="9360" w:type="dxa"/>
            <w:shd w:val="clear" w:color="auto" w:fill="auto"/>
            <w:tcMar>
              <w:top w:w="150" w:type="dxa"/>
              <w:left w:w="0" w:type="dxa"/>
              <w:bottom w:w="150" w:type="dxa"/>
              <w:right w:w="0" w:type="dxa"/>
            </w:tcMar>
          </w:tcPr>
          <w:p w14:paraId="2C823FD4" w14:textId="77777777"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Locatie</w:t>
            </w:r>
          </w:p>
          <w:p w14:paraId="1BD77019" w14:textId="77777777" w:rsidR="008610AB" w:rsidRPr="00384D7B" w:rsidRDefault="0019455D" w:rsidP="00880723">
            <w:pPr>
              <w:rPr>
                <w:rFonts w:asciiTheme="minorHAnsi" w:hAnsiTheme="minorHAnsi" w:cs="Calibri"/>
                <w:b/>
                <w:bCs/>
                <w:sz w:val="24"/>
                <w:szCs w:val="24"/>
                <w:lang w:val="nl-NL"/>
              </w:rPr>
            </w:pPr>
            <w:r w:rsidRPr="00384D7B">
              <w:rPr>
                <w:rFonts w:asciiTheme="minorHAnsi" w:hAnsiTheme="minorHAnsi"/>
                <w:b/>
                <w:bCs/>
                <w:sz w:val="24"/>
                <w:szCs w:val="24"/>
                <w:lang w:val="nl-NL"/>
              </w:rPr>
              <w:t xml:space="preserve">Amsterdam UMC locatie </w:t>
            </w:r>
            <w:r w:rsidR="00880723" w:rsidRPr="00384D7B">
              <w:rPr>
                <w:rFonts w:asciiTheme="minorHAnsi" w:hAnsiTheme="minorHAnsi"/>
                <w:b/>
                <w:bCs/>
                <w:sz w:val="24"/>
                <w:szCs w:val="24"/>
                <w:lang w:val="nl-NL"/>
              </w:rPr>
              <w:t>AMC</w:t>
            </w:r>
            <w:r w:rsidRPr="00384D7B">
              <w:rPr>
                <w:rFonts w:asciiTheme="minorHAnsi" w:hAnsiTheme="minorHAnsi"/>
                <w:bCs/>
                <w:sz w:val="24"/>
                <w:szCs w:val="24"/>
                <w:lang w:val="nl-NL"/>
              </w:rPr>
              <w:t xml:space="preserve">, </w:t>
            </w:r>
            <w:proofErr w:type="spellStart"/>
            <w:r w:rsidR="00880723" w:rsidRPr="00384D7B">
              <w:rPr>
                <w:rFonts w:asciiTheme="minorHAnsi" w:hAnsiTheme="minorHAnsi"/>
                <w:bCs/>
                <w:sz w:val="24"/>
                <w:szCs w:val="24"/>
                <w:lang w:val="nl-NL"/>
              </w:rPr>
              <w:t>Meibergdreef</w:t>
            </w:r>
            <w:proofErr w:type="spellEnd"/>
            <w:r w:rsidR="00880723" w:rsidRPr="00384D7B">
              <w:rPr>
                <w:rFonts w:asciiTheme="minorHAnsi" w:hAnsiTheme="minorHAnsi"/>
                <w:bCs/>
                <w:sz w:val="24"/>
                <w:szCs w:val="24"/>
                <w:lang w:val="nl-NL"/>
              </w:rPr>
              <w:t xml:space="preserve"> 9</w:t>
            </w:r>
            <w:r w:rsidRPr="00384D7B">
              <w:rPr>
                <w:rFonts w:asciiTheme="minorHAnsi" w:hAnsiTheme="minorHAnsi"/>
                <w:bCs/>
                <w:sz w:val="24"/>
                <w:szCs w:val="24"/>
                <w:lang w:val="nl-NL"/>
              </w:rPr>
              <w:t xml:space="preserve">  </w:t>
            </w:r>
            <w:r w:rsidR="00B00EC2" w:rsidRPr="00384D7B">
              <w:rPr>
                <w:rFonts w:asciiTheme="minorHAnsi" w:hAnsiTheme="minorHAnsi" w:cs="Calibri"/>
                <w:bCs/>
                <w:sz w:val="24"/>
                <w:szCs w:val="24"/>
                <w:lang w:val="nl-NL"/>
              </w:rPr>
              <w:t xml:space="preserve">te Amsterdam. De bijeenkomst vindt plaats in </w:t>
            </w:r>
            <w:r w:rsidRPr="00384D7B">
              <w:rPr>
                <w:rFonts w:asciiTheme="minorHAnsi" w:hAnsiTheme="minorHAnsi" w:cs="Calibri"/>
                <w:b/>
                <w:bCs/>
                <w:sz w:val="24"/>
                <w:szCs w:val="24"/>
                <w:lang w:val="nl-NL"/>
              </w:rPr>
              <w:t xml:space="preserve">ruimte </w:t>
            </w:r>
            <w:r w:rsidR="00384D7B" w:rsidRPr="00384D7B">
              <w:rPr>
                <w:rFonts w:asciiTheme="minorHAnsi" w:hAnsiTheme="minorHAnsi" w:cs="Calibri"/>
                <w:b/>
                <w:bCs/>
                <w:color w:val="FF0000"/>
                <w:sz w:val="24"/>
                <w:szCs w:val="24"/>
                <w:lang w:val="nl-NL"/>
              </w:rPr>
              <w:t>????</w:t>
            </w:r>
            <w:r w:rsidR="00B00EC2" w:rsidRPr="00384D7B">
              <w:rPr>
                <w:rFonts w:asciiTheme="minorHAnsi" w:hAnsiTheme="minorHAnsi" w:cs="Calibri"/>
                <w:b/>
                <w:bCs/>
                <w:sz w:val="24"/>
                <w:szCs w:val="24"/>
                <w:lang w:val="nl-NL"/>
              </w:rPr>
              <w:t>.</w:t>
            </w:r>
          </w:p>
          <w:p w14:paraId="32F43EE2" w14:textId="77777777" w:rsidR="00E94F24" w:rsidRPr="00DA1FC6" w:rsidRDefault="00E94F24" w:rsidP="006F2EE0">
            <w:pPr>
              <w:rPr>
                <w:rFonts w:asciiTheme="minorHAnsi" w:eastAsia="Times New Roman" w:hAnsiTheme="minorHAnsi" w:cs="Calibri"/>
                <w:bCs/>
                <w:color w:val="850051"/>
                <w:sz w:val="24"/>
                <w:szCs w:val="24"/>
                <w:lang w:val="nl-NL" w:eastAsia="nl-NL"/>
              </w:rPr>
            </w:pPr>
          </w:p>
        </w:tc>
      </w:tr>
      <w:tr w:rsidR="008610AB" w:rsidRPr="00DA1FC6" w14:paraId="1E7D0D0B" w14:textId="77777777">
        <w:tc>
          <w:tcPr>
            <w:tcW w:w="9360" w:type="dxa"/>
            <w:shd w:val="clear" w:color="auto" w:fill="auto"/>
            <w:tcMar>
              <w:top w:w="150" w:type="dxa"/>
              <w:left w:w="0" w:type="dxa"/>
              <w:bottom w:w="150" w:type="dxa"/>
              <w:right w:w="0" w:type="dxa"/>
            </w:tcMar>
          </w:tcPr>
          <w:p w14:paraId="7CB09CD2" w14:textId="77777777"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Programma</w:t>
            </w:r>
          </w:p>
        </w:tc>
      </w:tr>
      <w:tr w:rsidR="008610AB" w:rsidRPr="00DA1FC6" w14:paraId="7DBA6BD6" w14:textId="77777777">
        <w:tc>
          <w:tcPr>
            <w:tcW w:w="9360" w:type="dxa"/>
            <w:shd w:val="clear" w:color="auto" w:fill="auto"/>
            <w:tcMar>
              <w:top w:w="0" w:type="dxa"/>
              <w:left w:w="0" w:type="dxa"/>
              <w:bottom w:w="150" w:type="dxa"/>
              <w:right w:w="0" w:type="dxa"/>
            </w:tcMar>
          </w:tcPr>
          <w:tbl>
            <w:tblPr>
              <w:tblW w:w="5000" w:type="pct"/>
              <w:tblCellMar>
                <w:left w:w="10" w:type="dxa"/>
                <w:right w:w="10" w:type="dxa"/>
              </w:tblCellMar>
              <w:tblLook w:val="04A0" w:firstRow="1" w:lastRow="0" w:firstColumn="1" w:lastColumn="0" w:noHBand="0" w:noVBand="1"/>
            </w:tblPr>
            <w:tblGrid>
              <w:gridCol w:w="966"/>
              <w:gridCol w:w="8378"/>
            </w:tblGrid>
            <w:tr w:rsidR="008610AB" w:rsidRPr="00DA1FC6" w14:paraId="033A2661" w14:textId="77777777">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14:paraId="3E6A1013" w14:textId="77777777" w:rsidR="008610AB" w:rsidRPr="00943556" w:rsidRDefault="00B00EC2">
                  <w:pPr>
                    <w:spacing w:after="0" w:line="276" w:lineRule="auto"/>
                    <w:rPr>
                      <w:rFonts w:asciiTheme="minorHAnsi" w:hAnsiTheme="minorHAnsi"/>
                      <w:sz w:val="24"/>
                      <w:szCs w:val="24"/>
                    </w:rPr>
                  </w:pPr>
                  <w:r w:rsidRPr="00943556">
                    <w:rPr>
                      <w:rFonts w:asciiTheme="minorHAnsi" w:eastAsia="Times New Roman" w:hAnsiTheme="minorHAnsi" w:cs="Calibri"/>
                      <w:b/>
                      <w:bCs/>
                      <w:sz w:val="24"/>
                      <w:szCs w:val="24"/>
                      <w:lang w:val="nl-NL" w:eastAsia="nl-NL"/>
                    </w:rPr>
                    <w:t>Tijd</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14:paraId="05F781C5" w14:textId="77777777" w:rsidR="008610AB" w:rsidRPr="00943556" w:rsidRDefault="008610AB">
                  <w:pPr>
                    <w:spacing w:after="0" w:line="276" w:lineRule="auto"/>
                    <w:rPr>
                      <w:rFonts w:asciiTheme="minorHAnsi" w:hAnsiTheme="minorHAnsi"/>
                      <w:sz w:val="24"/>
                      <w:szCs w:val="24"/>
                    </w:rPr>
                  </w:pPr>
                </w:p>
              </w:tc>
            </w:tr>
            <w:tr w:rsidR="008610AB" w:rsidRPr="00DA1FC6" w14:paraId="4595A505" w14:textId="77777777">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14:paraId="68DF1979" w14:textId="77777777" w:rsidR="008610AB" w:rsidRPr="00943556" w:rsidRDefault="00B00EC2">
                  <w:pPr>
                    <w:spacing w:after="0" w:line="276" w:lineRule="auto"/>
                    <w:rPr>
                      <w:rFonts w:asciiTheme="minorHAnsi" w:hAnsiTheme="minorHAnsi"/>
                      <w:sz w:val="24"/>
                      <w:szCs w:val="24"/>
                    </w:rPr>
                  </w:pPr>
                  <w:r w:rsidRPr="00943556">
                    <w:rPr>
                      <w:rFonts w:asciiTheme="minorHAnsi" w:eastAsia="Times New Roman" w:hAnsiTheme="minorHAnsi" w:cs="Calibri"/>
                      <w:sz w:val="24"/>
                      <w:szCs w:val="24"/>
                      <w:lang w:val="nl-NL" w:eastAsia="nl-NL"/>
                    </w:rPr>
                    <w:t>17:00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14:paraId="51E126AD" w14:textId="77777777" w:rsidR="008610AB" w:rsidRPr="00943556" w:rsidRDefault="00B00EC2">
                  <w:pPr>
                    <w:spacing w:after="0" w:line="276" w:lineRule="auto"/>
                    <w:rPr>
                      <w:rFonts w:asciiTheme="minorHAnsi" w:hAnsiTheme="minorHAnsi"/>
                      <w:sz w:val="24"/>
                      <w:szCs w:val="24"/>
                    </w:rPr>
                  </w:pPr>
                  <w:r w:rsidRPr="00943556">
                    <w:rPr>
                      <w:rFonts w:asciiTheme="minorHAnsi" w:hAnsiTheme="minorHAnsi" w:cs="Calibri"/>
                      <w:sz w:val="24"/>
                      <w:szCs w:val="24"/>
                      <w:lang w:val="nl-NL"/>
                    </w:rPr>
                    <w:t xml:space="preserve">Ontvangst met </w:t>
                  </w:r>
                  <w:r w:rsidR="00E94F24">
                    <w:rPr>
                      <w:rFonts w:asciiTheme="minorHAnsi" w:hAnsiTheme="minorHAnsi" w:cs="Calibri"/>
                      <w:sz w:val="24"/>
                      <w:szCs w:val="24"/>
                      <w:lang w:val="nl-NL"/>
                    </w:rPr>
                    <w:t>broodjes</w:t>
                  </w:r>
                </w:p>
              </w:tc>
            </w:tr>
            <w:tr w:rsidR="008610AB" w:rsidRPr="00880723" w14:paraId="26DD770A" w14:textId="77777777">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14:paraId="18E8996B" w14:textId="77777777" w:rsidR="008610AB" w:rsidRDefault="00B00EC2">
                  <w:pPr>
                    <w:spacing w:after="0" w:line="276" w:lineRule="auto"/>
                    <w:rPr>
                      <w:rFonts w:asciiTheme="minorHAnsi" w:eastAsia="Times New Roman" w:hAnsiTheme="minorHAnsi" w:cs="Calibri"/>
                      <w:sz w:val="24"/>
                      <w:szCs w:val="24"/>
                      <w:lang w:val="nl-NL" w:eastAsia="nl-NL"/>
                    </w:rPr>
                  </w:pPr>
                  <w:r w:rsidRPr="00943556">
                    <w:rPr>
                      <w:rFonts w:asciiTheme="minorHAnsi" w:eastAsia="Times New Roman" w:hAnsiTheme="minorHAnsi" w:cs="Calibri"/>
                      <w:sz w:val="24"/>
                      <w:szCs w:val="24"/>
                      <w:lang w:val="nl-NL" w:eastAsia="nl-NL"/>
                    </w:rPr>
                    <w:t>1</w:t>
                  </w:r>
                  <w:r w:rsidR="00880723">
                    <w:rPr>
                      <w:rFonts w:asciiTheme="minorHAnsi" w:eastAsia="Times New Roman" w:hAnsiTheme="minorHAnsi" w:cs="Calibri"/>
                      <w:sz w:val="24"/>
                      <w:szCs w:val="24"/>
                      <w:lang w:val="nl-NL" w:eastAsia="nl-NL"/>
                    </w:rPr>
                    <w:t>8</w:t>
                  </w:r>
                  <w:r w:rsidRPr="00943556">
                    <w:rPr>
                      <w:rFonts w:asciiTheme="minorHAnsi" w:eastAsia="Times New Roman" w:hAnsiTheme="minorHAnsi" w:cs="Calibri"/>
                      <w:sz w:val="24"/>
                      <w:szCs w:val="24"/>
                      <w:lang w:val="nl-NL" w:eastAsia="nl-NL"/>
                    </w:rPr>
                    <w:t>:</w:t>
                  </w:r>
                  <w:r w:rsidR="00880723">
                    <w:rPr>
                      <w:rFonts w:asciiTheme="minorHAnsi" w:eastAsia="Times New Roman" w:hAnsiTheme="minorHAnsi" w:cs="Calibri"/>
                      <w:sz w:val="24"/>
                      <w:szCs w:val="24"/>
                      <w:lang w:val="nl-NL" w:eastAsia="nl-NL"/>
                    </w:rPr>
                    <w:t>00</w:t>
                  </w:r>
                  <w:r w:rsidR="00384D7B">
                    <w:rPr>
                      <w:rFonts w:asciiTheme="minorHAnsi" w:eastAsia="Times New Roman" w:hAnsiTheme="minorHAnsi" w:cs="Calibri"/>
                      <w:sz w:val="24"/>
                      <w:szCs w:val="24"/>
                      <w:lang w:val="nl-NL" w:eastAsia="nl-NL"/>
                    </w:rPr>
                    <w:t>-</w:t>
                  </w:r>
                </w:p>
                <w:p w14:paraId="2E52673A" w14:textId="77777777" w:rsidR="00384D7B" w:rsidRPr="00943556" w:rsidRDefault="00384D7B">
                  <w:pPr>
                    <w:spacing w:after="0" w:line="276" w:lineRule="auto"/>
                    <w:rPr>
                      <w:rFonts w:asciiTheme="minorHAnsi" w:hAnsiTheme="minorHAnsi"/>
                      <w:sz w:val="24"/>
                      <w:szCs w:val="24"/>
                    </w:rPr>
                  </w:pPr>
                  <w:r>
                    <w:rPr>
                      <w:rFonts w:asciiTheme="minorHAnsi" w:hAnsiTheme="minorHAnsi"/>
                      <w:sz w:val="24"/>
                      <w:szCs w:val="24"/>
                    </w:rPr>
                    <w:t>19:00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14:paraId="2A4EEF3E" w14:textId="77777777" w:rsidR="008610AB" w:rsidRPr="006F2EE0" w:rsidRDefault="00880723">
                  <w:pPr>
                    <w:suppressAutoHyphens w:val="0"/>
                    <w:spacing w:after="0"/>
                    <w:textAlignment w:val="auto"/>
                    <w:rPr>
                      <w:rFonts w:asciiTheme="minorHAnsi" w:hAnsiTheme="minorHAnsi"/>
                      <w:b/>
                      <w:sz w:val="24"/>
                      <w:szCs w:val="24"/>
                      <w:lang w:val="nl-NL"/>
                    </w:rPr>
                  </w:pPr>
                  <w:r>
                    <w:rPr>
                      <w:rFonts w:asciiTheme="minorHAnsi" w:eastAsia="Times New Roman" w:hAnsiTheme="minorHAnsi" w:cs="Calibri"/>
                      <w:b/>
                      <w:sz w:val="24"/>
                      <w:szCs w:val="24"/>
                      <w:lang w:val="nl-NL"/>
                    </w:rPr>
                    <w:t>Acute opname van patiënten met ernstige eetstoornissen</w:t>
                  </w:r>
                </w:p>
                <w:p w14:paraId="313CE8D4" w14:textId="77777777" w:rsidR="00880723" w:rsidRDefault="00880723" w:rsidP="00880723">
                  <w:pPr>
                    <w:spacing w:after="0" w:line="276" w:lineRule="auto"/>
                    <w:rPr>
                      <w:i/>
                      <w:sz w:val="24"/>
                      <w:szCs w:val="24"/>
                      <w:lang w:val="nl-NL"/>
                    </w:rPr>
                  </w:pPr>
                  <w:r>
                    <w:rPr>
                      <w:i/>
                      <w:sz w:val="24"/>
                      <w:szCs w:val="24"/>
                      <w:lang w:val="nl-NL"/>
                    </w:rPr>
                    <w:t>Miranda Fredriks, Kinder- en jeugdpsychiater kinder-MPU</w:t>
                  </w:r>
                </w:p>
                <w:p w14:paraId="08BCD58D" w14:textId="77777777" w:rsidR="008610AB" w:rsidRDefault="00880723" w:rsidP="00880723">
                  <w:pPr>
                    <w:spacing w:after="0" w:line="276" w:lineRule="auto"/>
                    <w:rPr>
                      <w:i/>
                      <w:sz w:val="24"/>
                      <w:szCs w:val="24"/>
                      <w:lang w:val="nl-NL"/>
                    </w:rPr>
                  </w:pPr>
                  <w:r>
                    <w:rPr>
                      <w:i/>
                      <w:sz w:val="24"/>
                      <w:szCs w:val="24"/>
                      <w:lang w:val="nl-NL"/>
                    </w:rPr>
                    <w:t xml:space="preserve">Marloes </w:t>
                  </w:r>
                  <w:proofErr w:type="spellStart"/>
                  <w:r>
                    <w:rPr>
                      <w:i/>
                      <w:sz w:val="24"/>
                      <w:szCs w:val="24"/>
                      <w:lang w:val="nl-NL"/>
                    </w:rPr>
                    <w:t>Oudijn</w:t>
                  </w:r>
                  <w:proofErr w:type="spellEnd"/>
                  <w:r>
                    <w:rPr>
                      <w:i/>
                      <w:sz w:val="24"/>
                      <w:szCs w:val="24"/>
                      <w:lang w:val="nl-NL"/>
                    </w:rPr>
                    <w:t>, psychiater volwassen-MPU</w:t>
                  </w:r>
                </w:p>
                <w:p w14:paraId="4F592F1B" w14:textId="77777777" w:rsidR="00880723" w:rsidRDefault="00880723" w:rsidP="00880723">
                  <w:pPr>
                    <w:spacing w:after="0" w:line="276" w:lineRule="auto"/>
                    <w:rPr>
                      <w:i/>
                      <w:sz w:val="24"/>
                      <w:szCs w:val="24"/>
                      <w:lang w:val="nl-NL"/>
                    </w:rPr>
                  </w:pPr>
                </w:p>
                <w:p w14:paraId="2B70F115" w14:textId="77777777" w:rsidR="00880723" w:rsidRPr="00880723" w:rsidRDefault="00880723" w:rsidP="00880723">
                  <w:pPr>
                    <w:spacing w:after="0" w:line="276" w:lineRule="auto"/>
                    <w:rPr>
                      <w:sz w:val="24"/>
                      <w:szCs w:val="24"/>
                      <w:lang w:val="nl-NL"/>
                    </w:rPr>
                  </w:pPr>
                  <w:r>
                    <w:rPr>
                      <w:sz w:val="24"/>
                      <w:szCs w:val="24"/>
                      <w:lang w:val="nl-NL"/>
                    </w:rPr>
                    <w:t xml:space="preserve">Hierbij komen de aspecten kinder- en jeugd versus volwassen aan bod, de samenwerking met </w:t>
                  </w:r>
                  <w:proofErr w:type="spellStart"/>
                  <w:r>
                    <w:rPr>
                      <w:sz w:val="24"/>
                      <w:szCs w:val="24"/>
                      <w:lang w:val="nl-NL"/>
                    </w:rPr>
                    <w:t>somatici</w:t>
                  </w:r>
                  <w:proofErr w:type="spellEnd"/>
                  <w:r>
                    <w:rPr>
                      <w:sz w:val="24"/>
                      <w:szCs w:val="24"/>
                      <w:lang w:val="nl-NL"/>
                    </w:rPr>
                    <w:t>, de doorplaatsingsproblematiek en het juridische kader binnen een MPU met een BOPZ-erkenning en de ingewikkeldheid van acute opname en dwangbehandeling specifiek bij eetstoornissen.</w:t>
                  </w:r>
                </w:p>
              </w:tc>
            </w:tr>
            <w:tr w:rsidR="008610AB" w:rsidRPr="00384D7B" w14:paraId="00F28B3F" w14:textId="77777777">
              <w:tc>
                <w:tcPr>
                  <w:tcW w:w="966"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14:paraId="192C8E41" w14:textId="77777777" w:rsidR="008610AB" w:rsidRDefault="00B00EC2">
                  <w:pPr>
                    <w:spacing w:after="0" w:line="276" w:lineRule="auto"/>
                    <w:rPr>
                      <w:rFonts w:asciiTheme="minorHAnsi" w:eastAsia="Times New Roman" w:hAnsiTheme="minorHAnsi" w:cs="Calibri"/>
                      <w:sz w:val="24"/>
                      <w:szCs w:val="24"/>
                      <w:lang w:val="nl-NL" w:eastAsia="nl-NL"/>
                    </w:rPr>
                  </w:pPr>
                  <w:r w:rsidRPr="00943556">
                    <w:rPr>
                      <w:rFonts w:asciiTheme="minorHAnsi" w:eastAsia="Times New Roman" w:hAnsiTheme="minorHAnsi" w:cs="Calibri"/>
                      <w:sz w:val="24"/>
                      <w:szCs w:val="24"/>
                      <w:lang w:val="nl-NL" w:eastAsia="nl-NL"/>
                    </w:rPr>
                    <w:t>1</w:t>
                  </w:r>
                  <w:r w:rsidR="00880723">
                    <w:rPr>
                      <w:rFonts w:asciiTheme="minorHAnsi" w:eastAsia="Times New Roman" w:hAnsiTheme="minorHAnsi" w:cs="Calibri"/>
                      <w:sz w:val="24"/>
                      <w:szCs w:val="24"/>
                      <w:lang w:val="nl-NL" w:eastAsia="nl-NL"/>
                    </w:rPr>
                    <w:t>9</w:t>
                  </w:r>
                  <w:r w:rsidR="00943556" w:rsidRPr="00943556">
                    <w:rPr>
                      <w:rFonts w:asciiTheme="minorHAnsi" w:eastAsia="Times New Roman" w:hAnsiTheme="minorHAnsi" w:cs="Calibri"/>
                      <w:sz w:val="24"/>
                      <w:szCs w:val="24"/>
                      <w:lang w:val="nl-NL" w:eastAsia="nl-NL"/>
                    </w:rPr>
                    <w:t>:</w:t>
                  </w:r>
                  <w:r w:rsidR="00880723">
                    <w:rPr>
                      <w:rFonts w:asciiTheme="minorHAnsi" w:eastAsia="Times New Roman" w:hAnsiTheme="minorHAnsi" w:cs="Calibri"/>
                      <w:sz w:val="24"/>
                      <w:szCs w:val="24"/>
                      <w:lang w:val="nl-NL" w:eastAsia="nl-NL"/>
                    </w:rPr>
                    <w:t>00</w:t>
                  </w:r>
                  <w:r w:rsidR="00384D7B">
                    <w:rPr>
                      <w:rFonts w:asciiTheme="minorHAnsi" w:eastAsia="Times New Roman" w:hAnsiTheme="minorHAnsi" w:cs="Calibri"/>
                      <w:sz w:val="24"/>
                      <w:szCs w:val="24"/>
                      <w:lang w:val="nl-NL" w:eastAsia="nl-NL"/>
                    </w:rPr>
                    <w:t>-</w:t>
                  </w:r>
                </w:p>
                <w:p w14:paraId="5D5A225D" w14:textId="77777777" w:rsidR="00384D7B" w:rsidRPr="00943556" w:rsidRDefault="00384D7B">
                  <w:pPr>
                    <w:spacing w:after="0" w:line="276" w:lineRule="auto"/>
                    <w:rPr>
                      <w:rFonts w:asciiTheme="minorHAnsi" w:hAnsiTheme="minorHAnsi"/>
                      <w:sz w:val="24"/>
                      <w:szCs w:val="24"/>
                    </w:rPr>
                  </w:pPr>
                  <w:r>
                    <w:rPr>
                      <w:rFonts w:asciiTheme="minorHAnsi" w:hAnsiTheme="minorHAnsi"/>
                      <w:sz w:val="24"/>
                      <w:szCs w:val="24"/>
                    </w:rPr>
                    <w:t>20:00</w:t>
                  </w:r>
                </w:p>
              </w:tc>
              <w:tc>
                <w:tcPr>
                  <w:tcW w:w="8378" w:type="dxa"/>
                  <w:tcBorders>
                    <w:top w:val="single" w:sz="6" w:space="0" w:color="EFEEEE"/>
                    <w:left w:val="single" w:sz="6" w:space="0" w:color="EFEEEE"/>
                    <w:bottom w:val="single" w:sz="6" w:space="0" w:color="EFEEEE"/>
                    <w:right w:val="single" w:sz="6" w:space="0" w:color="EFEEEE"/>
                  </w:tcBorders>
                  <w:shd w:val="clear" w:color="auto" w:fill="auto"/>
                  <w:tcMar>
                    <w:top w:w="120" w:type="dxa"/>
                    <w:left w:w="120" w:type="dxa"/>
                    <w:bottom w:w="120" w:type="dxa"/>
                    <w:right w:w="120" w:type="dxa"/>
                  </w:tcMar>
                </w:tcPr>
                <w:p w14:paraId="65E51FF3" w14:textId="77777777" w:rsidR="008610AB" w:rsidRPr="006F2EE0" w:rsidRDefault="00384D7B">
                  <w:pPr>
                    <w:spacing w:after="0" w:line="276" w:lineRule="auto"/>
                    <w:rPr>
                      <w:rFonts w:asciiTheme="minorHAnsi" w:eastAsia="Times New Roman" w:hAnsiTheme="minorHAnsi" w:cs="Calibri"/>
                      <w:b/>
                      <w:sz w:val="24"/>
                      <w:szCs w:val="24"/>
                      <w:lang w:val="nl-NL" w:eastAsia="nl-NL"/>
                    </w:rPr>
                  </w:pPr>
                  <w:proofErr w:type="spellStart"/>
                  <w:r>
                    <w:rPr>
                      <w:rFonts w:asciiTheme="minorHAnsi" w:eastAsia="Times New Roman" w:hAnsiTheme="minorHAnsi" w:cs="Calibri"/>
                      <w:b/>
                      <w:sz w:val="24"/>
                      <w:szCs w:val="24"/>
                      <w:lang w:val="nl-NL" w:eastAsia="nl-NL"/>
                    </w:rPr>
                    <w:t>Tertiare</w:t>
                  </w:r>
                  <w:proofErr w:type="spellEnd"/>
                  <w:r>
                    <w:rPr>
                      <w:rFonts w:asciiTheme="minorHAnsi" w:eastAsia="Times New Roman" w:hAnsiTheme="minorHAnsi" w:cs="Calibri"/>
                      <w:b/>
                      <w:sz w:val="24"/>
                      <w:szCs w:val="24"/>
                      <w:lang w:val="nl-NL" w:eastAsia="nl-NL"/>
                    </w:rPr>
                    <w:t xml:space="preserve"> acute psychiatrie/Acute psychiatrie binnen een academisch ziekenhuis</w:t>
                  </w:r>
                </w:p>
                <w:p w14:paraId="2207A923" w14:textId="77777777" w:rsidR="00384D7B" w:rsidRDefault="00384D7B" w:rsidP="00384D7B">
                  <w:pPr>
                    <w:spacing w:after="0" w:line="276" w:lineRule="auto"/>
                    <w:rPr>
                      <w:i/>
                      <w:sz w:val="24"/>
                      <w:szCs w:val="24"/>
                      <w:lang w:val="nl-NL"/>
                    </w:rPr>
                  </w:pPr>
                  <w:r>
                    <w:rPr>
                      <w:i/>
                      <w:sz w:val="24"/>
                      <w:szCs w:val="24"/>
                      <w:lang w:val="nl-NL"/>
                    </w:rPr>
                    <w:t xml:space="preserve">Marloes </w:t>
                  </w:r>
                  <w:proofErr w:type="spellStart"/>
                  <w:r>
                    <w:rPr>
                      <w:i/>
                      <w:sz w:val="24"/>
                      <w:szCs w:val="24"/>
                      <w:lang w:val="nl-NL"/>
                    </w:rPr>
                    <w:t>Oudijn</w:t>
                  </w:r>
                  <w:proofErr w:type="spellEnd"/>
                  <w:r>
                    <w:rPr>
                      <w:i/>
                      <w:sz w:val="24"/>
                      <w:szCs w:val="24"/>
                      <w:lang w:val="nl-NL"/>
                    </w:rPr>
                    <w:t>, psychiater volwassen-MPU</w:t>
                  </w:r>
                </w:p>
                <w:p w14:paraId="1AF060DC" w14:textId="77777777" w:rsidR="0019455D" w:rsidRDefault="00384D7B" w:rsidP="006F2EE0">
                  <w:pPr>
                    <w:spacing w:after="0" w:line="276" w:lineRule="auto"/>
                    <w:rPr>
                      <w:rFonts w:asciiTheme="minorHAnsi" w:hAnsiTheme="minorHAnsi"/>
                      <w:sz w:val="24"/>
                      <w:szCs w:val="24"/>
                    </w:rPr>
                  </w:pPr>
                  <w:proofErr w:type="spellStart"/>
                  <w:r>
                    <w:rPr>
                      <w:rFonts w:asciiTheme="minorHAnsi" w:hAnsiTheme="minorHAnsi"/>
                      <w:sz w:val="24"/>
                      <w:szCs w:val="24"/>
                    </w:rPr>
                    <w:lastRenderedPageBreak/>
                    <w:t>Therapieresistentie</w:t>
                  </w:r>
                  <w:proofErr w:type="spellEnd"/>
                </w:p>
                <w:p w14:paraId="12C093CB" w14:textId="77777777" w:rsidR="00384D7B" w:rsidRPr="00384D7B" w:rsidRDefault="00384D7B" w:rsidP="006F2EE0">
                  <w:pPr>
                    <w:spacing w:after="0" w:line="276" w:lineRule="auto"/>
                    <w:rPr>
                      <w:rFonts w:asciiTheme="minorHAnsi" w:hAnsiTheme="minorHAnsi"/>
                      <w:sz w:val="24"/>
                      <w:szCs w:val="24"/>
                      <w:lang w:val="nl-NL"/>
                    </w:rPr>
                  </w:pPr>
                  <w:r w:rsidRPr="00384D7B">
                    <w:rPr>
                      <w:rFonts w:asciiTheme="minorHAnsi" w:hAnsiTheme="minorHAnsi"/>
                      <w:sz w:val="24"/>
                      <w:szCs w:val="24"/>
                      <w:lang w:val="nl-NL"/>
                    </w:rPr>
                    <w:t>Plaats acute opname kliniek A</w:t>
                  </w:r>
                  <w:r>
                    <w:rPr>
                      <w:rFonts w:asciiTheme="minorHAnsi" w:hAnsiTheme="minorHAnsi"/>
                      <w:sz w:val="24"/>
                      <w:szCs w:val="24"/>
                      <w:lang w:val="nl-NL"/>
                    </w:rPr>
                    <w:t>MC in de keten/stad.</w:t>
                  </w:r>
                </w:p>
              </w:tc>
            </w:tr>
          </w:tbl>
          <w:p w14:paraId="73D4A1B6" w14:textId="77777777" w:rsidR="008610AB" w:rsidRDefault="008610AB">
            <w:pPr>
              <w:spacing w:after="0" w:line="276" w:lineRule="auto"/>
              <w:rPr>
                <w:rFonts w:asciiTheme="minorHAnsi" w:eastAsia="Times New Roman" w:hAnsiTheme="minorHAnsi" w:cs="Calibri"/>
                <w:sz w:val="24"/>
                <w:szCs w:val="24"/>
                <w:lang w:val="nl-NL" w:eastAsia="nl-NL"/>
              </w:rPr>
            </w:pPr>
          </w:p>
          <w:p w14:paraId="3F4CBB4E" w14:textId="77777777" w:rsidR="00384D7B" w:rsidRPr="00DA1FC6" w:rsidRDefault="00384D7B">
            <w:pPr>
              <w:spacing w:after="0" w:line="276" w:lineRule="auto"/>
              <w:rPr>
                <w:rFonts w:asciiTheme="minorHAnsi" w:eastAsia="Times New Roman" w:hAnsiTheme="minorHAnsi" w:cs="Calibri"/>
                <w:sz w:val="24"/>
                <w:szCs w:val="24"/>
                <w:lang w:val="nl-NL" w:eastAsia="nl-NL"/>
              </w:rPr>
            </w:pPr>
          </w:p>
        </w:tc>
      </w:tr>
      <w:tr w:rsidR="008610AB" w:rsidRPr="00880723" w14:paraId="555149AB" w14:textId="77777777">
        <w:tc>
          <w:tcPr>
            <w:tcW w:w="9360" w:type="dxa"/>
            <w:shd w:val="clear" w:color="auto" w:fill="auto"/>
            <w:tcMar>
              <w:top w:w="0" w:type="dxa"/>
              <w:left w:w="0" w:type="dxa"/>
              <w:bottom w:w="150" w:type="dxa"/>
              <w:right w:w="0" w:type="dxa"/>
            </w:tcMar>
          </w:tcPr>
          <w:p w14:paraId="73C7DC09" w14:textId="77777777" w:rsidR="008610AB" w:rsidRPr="00D56EC4" w:rsidRDefault="008610AB">
            <w:pPr>
              <w:spacing w:after="0" w:line="276" w:lineRule="auto"/>
              <w:rPr>
                <w:rFonts w:asciiTheme="minorHAnsi" w:hAnsiTheme="minorHAnsi"/>
                <w:sz w:val="24"/>
                <w:szCs w:val="24"/>
                <w:lang w:val="nl-NL"/>
              </w:rPr>
            </w:pPr>
          </w:p>
        </w:tc>
      </w:tr>
      <w:tr w:rsidR="008610AB" w:rsidRPr="00880723" w14:paraId="14BD1436" w14:textId="77777777">
        <w:tc>
          <w:tcPr>
            <w:tcW w:w="9360" w:type="dxa"/>
            <w:shd w:val="clear" w:color="auto" w:fill="auto"/>
            <w:tcMar>
              <w:top w:w="150" w:type="dxa"/>
              <w:left w:w="0" w:type="dxa"/>
              <w:bottom w:w="150" w:type="dxa"/>
              <w:right w:w="0" w:type="dxa"/>
            </w:tcMar>
          </w:tcPr>
          <w:p w14:paraId="2A83FD77" w14:textId="77777777" w:rsidR="008610AB" w:rsidRPr="00DA1FC6" w:rsidRDefault="00384D7B">
            <w:pPr>
              <w:spacing w:after="0" w:line="276" w:lineRule="auto"/>
              <w:rPr>
                <w:rFonts w:asciiTheme="minorHAnsi" w:eastAsia="Times New Roman" w:hAnsiTheme="minorHAnsi" w:cs="Calibri"/>
                <w:b/>
                <w:bCs/>
                <w:color w:val="850051"/>
                <w:sz w:val="24"/>
                <w:szCs w:val="24"/>
                <w:lang w:val="nl-NL" w:eastAsia="nl-NL"/>
              </w:rPr>
            </w:pPr>
            <w:r>
              <w:rPr>
                <w:rFonts w:asciiTheme="minorHAnsi" w:eastAsia="Times New Roman" w:hAnsiTheme="minorHAnsi" w:cs="Calibri"/>
                <w:b/>
                <w:bCs/>
                <w:color w:val="850051"/>
                <w:sz w:val="24"/>
                <w:szCs w:val="24"/>
                <w:lang w:val="nl-NL" w:eastAsia="nl-NL"/>
              </w:rPr>
              <w:t>A</w:t>
            </w:r>
            <w:r w:rsidR="00B00EC2" w:rsidRPr="00DA1FC6">
              <w:rPr>
                <w:rFonts w:asciiTheme="minorHAnsi" w:eastAsia="Times New Roman" w:hAnsiTheme="minorHAnsi" w:cs="Calibri"/>
                <w:b/>
                <w:bCs/>
                <w:color w:val="850051"/>
                <w:sz w:val="24"/>
                <w:szCs w:val="24"/>
                <w:lang w:val="nl-NL" w:eastAsia="nl-NL"/>
              </w:rPr>
              <w:t>ccreditatie</w:t>
            </w:r>
          </w:p>
          <w:p w14:paraId="249F77A1" w14:textId="77777777" w:rsidR="008610AB" w:rsidRPr="00DA1FC6" w:rsidRDefault="00B00EC2">
            <w:pPr>
              <w:spacing w:after="0" w:line="276" w:lineRule="auto"/>
              <w:rPr>
                <w:rFonts w:asciiTheme="minorHAnsi" w:hAnsiTheme="minorHAnsi"/>
                <w:sz w:val="24"/>
                <w:szCs w:val="24"/>
                <w:lang w:val="nl-NL"/>
              </w:rPr>
            </w:pPr>
            <w:r w:rsidRPr="00DA1FC6">
              <w:rPr>
                <w:rFonts w:asciiTheme="minorHAnsi" w:eastAsia="Times New Roman" w:hAnsiTheme="minorHAnsi" w:cs="Calibri"/>
                <w:sz w:val="24"/>
                <w:szCs w:val="24"/>
                <w:lang w:val="nl-NL" w:eastAsia="nl-NL"/>
              </w:rPr>
              <w:t>Accreditatie is aangevraagd bij de NVVP (2 punten).</w:t>
            </w:r>
          </w:p>
        </w:tc>
      </w:tr>
      <w:tr w:rsidR="008610AB" w:rsidRPr="00880723" w14:paraId="42026C9E" w14:textId="77777777">
        <w:tc>
          <w:tcPr>
            <w:tcW w:w="9360" w:type="dxa"/>
            <w:shd w:val="clear" w:color="auto" w:fill="auto"/>
            <w:tcMar>
              <w:top w:w="150" w:type="dxa"/>
              <w:left w:w="0" w:type="dxa"/>
              <w:bottom w:w="150" w:type="dxa"/>
              <w:right w:w="0" w:type="dxa"/>
            </w:tcMar>
          </w:tcPr>
          <w:p w14:paraId="34BD225A" w14:textId="77777777"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Kosten</w:t>
            </w:r>
          </w:p>
          <w:p w14:paraId="56DB9C27" w14:textId="77777777" w:rsidR="008610AB" w:rsidRPr="00DA1FC6" w:rsidRDefault="00B00EC2">
            <w:pPr>
              <w:spacing w:after="0" w:line="276" w:lineRule="auto"/>
              <w:rPr>
                <w:rFonts w:asciiTheme="minorHAnsi" w:hAnsiTheme="minorHAnsi"/>
                <w:sz w:val="24"/>
                <w:szCs w:val="24"/>
                <w:lang w:val="nl-NL"/>
              </w:rPr>
            </w:pPr>
            <w:r w:rsidRPr="00DA1FC6">
              <w:rPr>
                <w:rFonts w:asciiTheme="minorHAnsi" w:eastAsia="Times New Roman" w:hAnsiTheme="minorHAnsi" w:cs="Calibri"/>
                <w:sz w:val="24"/>
                <w:szCs w:val="24"/>
                <w:lang w:val="nl-NL" w:eastAsia="nl-NL"/>
              </w:rPr>
              <w:t>Aan deze nascholing zijn geen kosten verbonden.</w:t>
            </w:r>
          </w:p>
        </w:tc>
      </w:tr>
      <w:tr w:rsidR="008610AB" w:rsidRPr="00880723" w14:paraId="1071B92F" w14:textId="77777777">
        <w:tc>
          <w:tcPr>
            <w:tcW w:w="9360" w:type="dxa"/>
            <w:shd w:val="clear" w:color="auto" w:fill="auto"/>
            <w:tcMar>
              <w:top w:w="150" w:type="dxa"/>
              <w:left w:w="0" w:type="dxa"/>
              <w:bottom w:w="150" w:type="dxa"/>
              <w:right w:w="0" w:type="dxa"/>
            </w:tcMar>
          </w:tcPr>
          <w:p w14:paraId="720DCB2D" w14:textId="77777777" w:rsidR="008610AB" w:rsidRPr="00DA1FC6" w:rsidRDefault="00B00EC2">
            <w:pPr>
              <w:spacing w:after="0" w:line="276" w:lineRule="auto"/>
              <w:rPr>
                <w:rFonts w:asciiTheme="minorHAnsi" w:eastAsia="Times New Roman" w:hAnsiTheme="minorHAnsi" w:cs="Calibri"/>
                <w:b/>
                <w:bCs/>
                <w:color w:val="850051"/>
                <w:sz w:val="24"/>
                <w:szCs w:val="24"/>
                <w:lang w:val="nl-NL" w:eastAsia="nl-NL"/>
              </w:rPr>
            </w:pPr>
            <w:r w:rsidRPr="00DA1FC6">
              <w:rPr>
                <w:rFonts w:asciiTheme="minorHAnsi" w:eastAsia="Times New Roman" w:hAnsiTheme="minorHAnsi" w:cs="Calibri"/>
                <w:b/>
                <w:bCs/>
                <w:color w:val="850051"/>
                <w:sz w:val="24"/>
                <w:szCs w:val="24"/>
                <w:lang w:val="nl-NL" w:eastAsia="nl-NL"/>
              </w:rPr>
              <w:t>Aanmelden</w:t>
            </w:r>
          </w:p>
          <w:p w14:paraId="16387F20" w14:textId="77777777" w:rsidR="008610AB" w:rsidRPr="00DA1FC6" w:rsidRDefault="00B00EC2" w:rsidP="006F2EE0">
            <w:pPr>
              <w:spacing w:after="0" w:line="276" w:lineRule="auto"/>
              <w:rPr>
                <w:rFonts w:asciiTheme="minorHAnsi" w:hAnsiTheme="minorHAnsi"/>
                <w:sz w:val="24"/>
                <w:szCs w:val="24"/>
                <w:lang w:val="nl-NL"/>
              </w:rPr>
            </w:pPr>
            <w:r w:rsidRPr="00DA1FC6">
              <w:rPr>
                <w:rFonts w:asciiTheme="minorHAnsi" w:eastAsia="Times New Roman" w:hAnsiTheme="minorHAnsi" w:cs="Calibri"/>
                <w:sz w:val="24"/>
                <w:szCs w:val="24"/>
                <w:lang w:val="nl-NL" w:eastAsia="nl-NL"/>
              </w:rPr>
              <w:t xml:space="preserve">U meldt zich voor deze nascholing aan door een e-mail te sturen naar Marjon Brokx: </w:t>
            </w:r>
            <w:hyperlink r:id="rId6" w:history="1">
              <w:r w:rsidRPr="00DA1FC6">
                <w:rPr>
                  <w:rFonts w:asciiTheme="minorHAnsi" w:eastAsia="Times New Roman" w:hAnsiTheme="minorHAnsi" w:cs="Calibri"/>
                  <w:sz w:val="24"/>
                  <w:szCs w:val="24"/>
                  <w:u w:val="single"/>
                  <w:lang w:val="nl-NL" w:eastAsia="nl-NL"/>
                </w:rPr>
                <w:t>mbrokx@its.jnj.com</w:t>
              </w:r>
            </w:hyperlink>
            <w:r w:rsidRPr="00DA1FC6">
              <w:rPr>
                <w:rFonts w:asciiTheme="minorHAnsi" w:eastAsia="Times New Roman" w:hAnsiTheme="minorHAnsi" w:cs="Calibri"/>
                <w:sz w:val="24"/>
                <w:szCs w:val="24"/>
                <w:lang w:val="nl-NL" w:eastAsia="nl-NL"/>
              </w:rPr>
              <w:t xml:space="preserve"> met vermelding van uw naam, instelling en BIG nummer</w:t>
            </w:r>
            <w:r w:rsidR="006F2EE0">
              <w:rPr>
                <w:rFonts w:asciiTheme="minorHAnsi" w:eastAsia="Times New Roman" w:hAnsiTheme="minorHAnsi" w:cs="Calibri"/>
                <w:sz w:val="24"/>
                <w:szCs w:val="24"/>
                <w:lang w:val="nl-NL" w:eastAsia="nl-NL"/>
              </w:rPr>
              <w:t xml:space="preserve">. </w:t>
            </w:r>
          </w:p>
        </w:tc>
      </w:tr>
      <w:tr w:rsidR="008610AB" w:rsidRPr="00DA1FC6" w14:paraId="22667CA3" w14:textId="77777777">
        <w:tc>
          <w:tcPr>
            <w:tcW w:w="9360" w:type="dxa"/>
            <w:shd w:val="clear" w:color="auto" w:fill="auto"/>
            <w:tcMar>
              <w:top w:w="0" w:type="dxa"/>
              <w:left w:w="0" w:type="dxa"/>
              <w:bottom w:w="150" w:type="dxa"/>
              <w:right w:w="0" w:type="dxa"/>
            </w:tcMar>
          </w:tcPr>
          <w:p w14:paraId="75D9E948" w14:textId="77777777" w:rsidR="008D7601" w:rsidRDefault="00B00EC2">
            <w:pPr>
              <w:spacing w:after="0" w:line="276" w:lineRule="auto"/>
              <w:rPr>
                <w:rFonts w:asciiTheme="minorHAnsi" w:hAnsiTheme="minorHAnsi" w:cs="Calibri"/>
                <w:sz w:val="24"/>
                <w:szCs w:val="24"/>
                <w:lang w:val="nl-NL"/>
              </w:rPr>
            </w:pPr>
            <w:r w:rsidRPr="00DA1FC6">
              <w:rPr>
                <w:rFonts w:asciiTheme="minorHAnsi" w:eastAsia="Times New Roman" w:hAnsiTheme="minorHAnsi" w:cs="Calibri"/>
                <w:sz w:val="24"/>
                <w:szCs w:val="24"/>
                <w:lang w:val="nl-NL" w:eastAsia="nl-NL"/>
              </w:rPr>
              <w:t xml:space="preserve">Deze avond wordt mede georganiseerd door </w:t>
            </w:r>
            <w:r w:rsidRPr="00DA1FC6">
              <w:rPr>
                <w:rFonts w:asciiTheme="minorHAnsi" w:hAnsiTheme="minorHAnsi" w:cs="Calibri"/>
                <w:sz w:val="24"/>
                <w:szCs w:val="24"/>
                <w:lang w:val="nl-NL"/>
              </w:rPr>
              <w:t>Janssen-</w:t>
            </w:r>
            <w:proofErr w:type="spellStart"/>
            <w:r w:rsidRPr="00DA1FC6">
              <w:rPr>
                <w:rFonts w:asciiTheme="minorHAnsi" w:hAnsiTheme="minorHAnsi" w:cs="Calibri"/>
                <w:sz w:val="24"/>
                <w:szCs w:val="24"/>
                <w:lang w:val="nl-NL"/>
              </w:rPr>
              <w:t>Cilag</w:t>
            </w:r>
            <w:proofErr w:type="spellEnd"/>
            <w:r w:rsidRPr="00DA1FC6">
              <w:rPr>
                <w:rFonts w:asciiTheme="minorHAnsi" w:hAnsiTheme="minorHAnsi" w:cs="Calibri"/>
                <w:sz w:val="24"/>
                <w:szCs w:val="24"/>
                <w:lang w:val="nl-NL"/>
              </w:rPr>
              <w:t xml:space="preserve"> B.V. </w:t>
            </w:r>
            <w:r w:rsidR="008D7601">
              <w:rPr>
                <w:rFonts w:asciiTheme="minorHAnsi" w:hAnsiTheme="minorHAnsi" w:cs="Calibri"/>
                <w:sz w:val="24"/>
                <w:szCs w:val="24"/>
                <w:lang w:val="nl-NL"/>
              </w:rPr>
              <w:t xml:space="preserve"> </w:t>
            </w:r>
          </w:p>
          <w:p w14:paraId="43D76B9D" w14:textId="77777777" w:rsidR="008610AB" w:rsidRPr="00DA1FC6" w:rsidRDefault="00B00EC2">
            <w:pPr>
              <w:spacing w:after="0" w:line="276" w:lineRule="auto"/>
              <w:rPr>
                <w:rFonts w:asciiTheme="minorHAnsi" w:hAnsiTheme="minorHAnsi"/>
                <w:sz w:val="24"/>
                <w:szCs w:val="24"/>
                <w:lang w:val="nl-NL"/>
              </w:rPr>
            </w:pPr>
            <w:r w:rsidRPr="00DA1FC6">
              <w:rPr>
                <w:rFonts w:asciiTheme="minorHAnsi" w:eastAsia="Times New Roman" w:hAnsiTheme="minorHAnsi" w:cs="Calibri"/>
                <w:sz w:val="24"/>
                <w:szCs w:val="24"/>
                <w:lang w:val="nl-NL" w:eastAsia="nl-NL"/>
              </w:rPr>
              <w:t xml:space="preserve">Aarzel niet mij te contacteren voor verdere informatie en hopelijk mogen wij u verwelkomen op </w:t>
            </w:r>
            <w:r w:rsidR="00E8792A">
              <w:rPr>
                <w:rFonts w:asciiTheme="minorHAnsi" w:eastAsia="Times New Roman" w:hAnsiTheme="minorHAnsi" w:cs="Calibri"/>
                <w:sz w:val="24"/>
                <w:szCs w:val="24"/>
                <w:lang w:val="nl-NL" w:eastAsia="nl-NL"/>
              </w:rPr>
              <w:t>3</w:t>
            </w:r>
            <w:r w:rsidR="00384D7B">
              <w:rPr>
                <w:rFonts w:asciiTheme="minorHAnsi" w:eastAsia="Times New Roman" w:hAnsiTheme="minorHAnsi" w:cs="Calibri"/>
                <w:sz w:val="24"/>
                <w:szCs w:val="24"/>
                <w:lang w:val="nl-NL" w:eastAsia="nl-NL"/>
              </w:rPr>
              <w:t xml:space="preserve"> oktober</w:t>
            </w:r>
            <w:r w:rsidRPr="00DA1FC6">
              <w:rPr>
                <w:rFonts w:asciiTheme="minorHAnsi" w:eastAsia="Times New Roman" w:hAnsiTheme="minorHAnsi" w:cs="Calibri"/>
                <w:sz w:val="24"/>
                <w:szCs w:val="24"/>
                <w:lang w:val="nl-NL" w:eastAsia="nl-NL"/>
              </w:rPr>
              <w:t xml:space="preserve">! </w:t>
            </w:r>
            <w:r w:rsidRPr="00DA1FC6">
              <w:rPr>
                <w:rFonts w:asciiTheme="minorHAnsi" w:eastAsia="Times New Roman" w:hAnsiTheme="minorHAnsi" w:cs="Calibri"/>
                <w:sz w:val="24"/>
                <w:szCs w:val="24"/>
                <w:lang w:val="nl-NL" w:eastAsia="nl-NL"/>
              </w:rPr>
              <w:br/>
            </w:r>
          </w:p>
          <w:p w14:paraId="3A4834A3" w14:textId="77777777" w:rsidR="008610AB" w:rsidRPr="00DA1FC6" w:rsidRDefault="00E8792A">
            <w:pPr>
              <w:spacing w:after="0" w:line="276" w:lineRule="auto"/>
              <w:rPr>
                <w:rFonts w:asciiTheme="minorHAnsi" w:hAnsiTheme="minorHAnsi" w:cs="Calibri"/>
                <w:sz w:val="24"/>
                <w:szCs w:val="24"/>
                <w:lang w:val="nl-NL"/>
              </w:rPr>
            </w:pPr>
            <w:r>
              <w:rPr>
                <w:rFonts w:asciiTheme="minorHAnsi" w:hAnsiTheme="minorHAnsi" w:cs="Calibri"/>
                <w:sz w:val="24"/>
                <w:szCs w:val="24"/>
                <w:lang w:val="nl-NL"/>
              </w:rPr>
              <w:t>Met vriendelijke groet,</w:t>
            </w:r>
          </w:p>
          <w:p w14:paraId="7F181971" w14:textId="77777777" w:rsidR="008610AB" w:rsidRDefault="008610AB">
            <w:pPr>
              <w:spacing w:after="0" w:line="276" w:lineRule="auto"/>
              <w:rPr>
                <w:rFonts w:asciiTheme="minorHAnsi" w:eastAsia="Times New Roman" w:hAnsiTheme="minorHAnsi" w:cs="Calibri"/>
                <w:sz w:val="24"/>
                <w:szCs w:val="24"/>
                <w:lang w:val="nl-NL" w:eastAsia="nl-NL"/>
              </w:rPr>
            </w:pPr>
          </w:p>
          <w:p w14:paraId="5A950826" w14:textId="77777777" w:rsidR="00E8792A" w:rsidRPr="00DA1FC6" w:rsidRDefault="00E8792A">
            <w:pPr>
              <w:spacing w:after="0" w:line="276" w:lineRule="auto"/>
              <w:rPr>
                <w:rFonts w:asciiTheme="minorHAnsi" w:eastAsia="Times New Roman" w:hAnsiTheme="minorHAnsi" w:cs="Calibri"/>
                <w:sz w:val="24"/>
                <w:szCs w:val="24"/>
                <w:lang w:val="nl-NL" w:eastAsia="nl-NL"/>
              </w:rPr>
            </w:pPr>
          </w:p>
        </w:tc>
      </w:tr>
    </w:tbl>
    <w:p w14:paraId="50C84318" w14:textId="77777777" w:rsidR="00E8792A" w:rsidRDefault="00E8792A">
      <w:pPr>
        <w:spacing w:after="0" w:line="276" w:lineRule="auto"/>
        <w:rPr>
          <w:rFonts w:asciiTheme="minorHAnsi" w:hAnsiTheme="minorHAnsi" w:cs="Calibri"/>
          <w:b/>
          <w:sz w:val="24"/>
          <w:szCs w:val="24"/>
        </w:rPr>
      </w:pPr>
      <w:r>
        <w:rPr>
          <w:rFonts w:asciiTheme="minorHAnsi" w:hAnsiTheme="minorHAnsi" w:cs="Calibri"/>
          <w:b/>
          <w:sz w:val="24"/>
          <w:szCs w:val="24"/>
        </w:rPr>
        <w:t>Allard Lely</w:t>
      </w:r>
    </w:p>
    <w:p w14:paraId="2DC2CD4E" w14:textId="77777777" w:rsidR="008610AB" w:rsidRPr="00E8792A" w:rsidRDefault="00E8792A" w:rsidP="00E8792A">
      <w:pPr>
        <w:autoSpaceDE w:val="0"/>
        <w:rPr>
          <w:rFonts w:ascii="Verdana" w:hAnsi="Verdana"/>
          <w:color w:val="000000"/>
          <w:sz w:val="20"/>
          <w:szCs w:val="20"/>
          <w:lang w:val="nl-BE" w:eastAsia="ja-JP"/>
        </w:rPr>
      </w:pPr>
      <w:r>
        <w:rPr>
          <w:rFonts w:ascii="Verdana" w:hAnsi="Verdana"/>
          <w:color w:val="000000"/>
          <w:sz w:val="20"/>
          <w:szCs w:val="20"/>
          <w:lang w:val="nl-BE" w:eastAsia="ja-JP"/>
        </w:rPr>
        <w:t xml:space="preserve">Sr Product Specialist, </w:t>
      </w:r>
      <w:r>
        <w:rPr>
          <w:rFonts w:asciiTheme="minorHAnsi" w:hAnsiTheme="minorHAnsi" w:cs="Calibri"/>
          <w:sz w:val="24"/>
          <w:szCs w:val="24"/>
          <w:lang w:val="nl-NL"/>
        </w:rPr>
        <w:t>Janssen-</w:t>
      </w:r>
      <w:proofErr w:type="spellStart"/>
      <w:r>
        <w:rPr>
          <w:rFonts w:asciiTheme="minorHAnsi" w:hAnsiTheme="minorHAnsi" w:cs="Calibri"/>
          <w:sz w:val="24"/>
          <w:szCs w:val="24"/>
          <w:lang w:val="nl-NL"/>
        </w:rPr>
        <w:t>Cilag</w:t>
      </w:r>
      <w:proofErr w:type="spellEnd"/>
    </w:p>
    <w:p w14:paraId="254AFE28" w14:textId="77777777" w:rsidR="00E8792A" w:rsidRPr="00E8792A" w:rsidRDefault="00E8792A" w:rsidP="00E8792A">
      <w:pPr>
        <w:autoSpaceDE w:val="0"/>
        <w:rPr>
          <w:rFonts w:ascii="Verdana" w:hAnsi="Verdana"/>
          <w:color w:val="000000"/>
          <w:sz w:val="20"/>
          <w:szCs w:val="20"/>
          <w:lang w:val="nl-NL" w:eastAsia="ja-JP"/>
        </w:rPr>
      </w:pPr>
      <w:r w:rsidRPr="00E8792A">
        <w:rPr>
          <w:rFonts w:ascii="Verdana" w:hAnsi="Verdana"/>
          <w:color w:val="000000"/>
          <w:sz w:val="20"/>
          <w:szCs w:val="20"/>
          <w:lang w:val="nl-NL" w:eastAsia="ja-JP"/>
        </w:rPr>
        <w:t>Mail. alely@its.jnj.com</w:t>
      </w:r>
    </w:p>
    <w:p w14:paraId="49050FAF" w14:textId="77777777" w:rsidR="00E8792A" w:rsidRPr="00E8792A" w:rsidRDefault="00E8792A" w:rsidP="00E8792A">
      <w:pPr>
        <w:autoSpaceDE w:val="0"/>
        <w:rPr>
          <w:rFonts w:ascii="Verdana" w:hAnsi="Verdana"/>
          <w:color w:val="000000"/>
          <w:sz w:val="20"/>
          <w:szCs w:val="20"/>
          <w:lang w:val="nl-NL" w:eastAsia="ja-JP"/>
        </w:rPr>
      </w:pPr>
      <w:r w:rsidRPr="00E8792A">
        <w:rPr>
          <w:rFonts w:ascii="Verdana" w:hAnsi="Verdana"/>
          <w:color w:val="000000"/>
          <w:sz w:val="20"/>
          <w:szCs w:val="20"/>
          <w:lang w:val="nl-NL" w:eastAsia="ja-JP"/>
        </w:rPr>
        <w:t>Tel. 06-53937262</w:t>
      </w:r>
    </w:p>
    <w:sectPr w:rsidR="00E8792A" w:rsidRPr="00E8792A">
      <w:pgSz w:w="12240" w:h="15840"/>
      <w:pgMar w:top="567" w:right="1440" w:bottom="7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6D7D" w14:textId="77777777" w:rsidR="00DE257F" w:rsidRDefault="00DE257F">
      <w:pPr>
        <w:spacing w:after="0"/>
      </w:pPr>
      <w:r>
        <w:separator/>
      </w:r>
    </w:p>
  </w:endnote>
  <w:endnote w:type="continuationSeparator" w:id="0">
    <w:p w14:paraId="1FFDDEB9" w14:textId="77777777" w:rsidR="00DE257F" w:rsidRDefault="00DE2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F9E7C" w14:textId="77777777" w:rsidR="00DE257F" w:rsidRDefault="00DE257F">
      <w:pPr>
        <w:spacing w:after="0"/>
      </w:pPr>
      <w:r>
        <w:rPr>
          <w:color w:val="000000"/>
        </w:rPr>
        <w:separator/>
      </w:r>
    </w:p>
  </w:footnote>
  <w:footnote w:type="continuationSeparator" w:id="0">
    <w:p w14:paraId="55B124CC" w14:textId="77777777" w:rsidR="00DE257F" w:rsidRDefault="00DE25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AB"/>
    <w:rsid w:val="0019455D"/>
    <w:rsid w:val="00213467"/>
    <w:rsid w:val="002C20F4"/>
    <w:rsid w:val="00384D7B"/>
    <w:rsid w:val="003D2CF6"/>
    <w:rsid w:val="00404158"/>
    <w:rsid w:val="00466364"/>
    <w:rsid w:val="006F2EE0"/>
    <w:rsid w:val="0072237B"/>
    <w:rsid w:val="00745506"/>
    <w:rsid w:val="0080061C"/>
    <w:rsid w:val="008610AB"/>
    <w:rsid w:val="00880723"/>
    <w:rsid w:val="008D7601"/>
    <w:rsid w:val="00943556"/>
    <w:rsid w:val="009E55F6"/>
    <w:rsid w:val="00A91264"/>
    <w:rsid w:val="00B00EC2"/>
    <w:rsid w:val="00C02E90"/>
    <w:rsid w:val="00D56EC4"/>
    <w:rsid w:val="00DA1FC6"/>
    <w:rsid w:val="00DE257F"/>
    <w:rsid w:val="00E8792A"/>
    <w:rsid w:val="00E94F24"/>
    <w:rsid w:val="00FD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7309"/>
  <w15:docId w15:val="{C943FFDB-2860-4631-8076-BAEF3D4F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Mention1">
    <w:name w:val="Mention1"/>
    <w:basedOn w:val="DefaultParagraphFont"/>
    <w:rPr>
      <w:color w:val="2B579A"/>
      <w:shd w:val="clear" w:color="auto" w:fill="E6E6E6"/>
    </w:rPr>
  </w:style>
  <w:style w:type="character" w:customStyle="1" w:styleId="street-address">
    <w:name w:val="street-address"/>
    <w:basedOn w:val="DefaultParagraphFont"/>
  </w:style>
  <w:style w:type="character" w:customStyle="1" w:styleId="extended-address">
    <w:name w:val="extended-address"/>
    <w:basedOn w:val="DefaultParagraphFont"/>
  </w:style>
  <w:style w:type="character" w:customStyle="1" w:styleId="locality">
    <w:name w:val="locality"/>
    <w:basedOn w:val="DefaultParagraphFont"/>
  </w:style>
  <w:style w:type="paragraph" w:styleId="Revision">
    <w:name w:val="Revision"/>
    <w:pPr>
      <w:spacing w:after="0"/>
      <w:textAlignment w:val="auto"/>
    </w:pPr>
  </w:style>
  <w:style w:type="paragraph" w:styleId="NormalWeb">
    <w:name w:val="Normal (Web)"/>
    <w:basedOn w:val="Normal"/>
    <w:pPr>
      <w:suppressAutoHyphens w:val="0"/>
      <w:spacing w:after="0"/>
      <w:textAlignment w:val="auto"/>
    </w:pPr>
    <w:rPr>
      <w:rFonts w:ascii="Times New Roman" w:eastAsia="Times New Roman" w:hAnsi="Times New Roman"/>
      <w:sz w:val="24"/>
      <w:szCs w:val="24"/>
      <w:lang w:eastAsia="zh-CN"/>
    </w:rPr>
  </w:style>
  <w:style w:type="character" w:styleId="Emphasis">
    <w:name w:val="Emphasis"/>
    <w:basedOn w:val="DefaultParagraphFont"/>
    <w:uiPriority w:val="20"/>
    <w:qFormat/>
    <w:rsid w:val="008D7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5367">
      <w:bodyDiv w:val="1"/>
      <w:marLeft w:val="0"/>
      <w:marRight w:val="0"/>
      <w:marTop w:val="0"/>
      <w:marBottom w:val="0"/>
      <w:divBdr>
        <w:top w:val="none" w:sz="0" w:space="0" w:color="auto"/>
        <w:left w:val="none" w:sz="0" w:space="0" w:color="auto"/>
        <w:bottom w:val="none" w:sz="0" w:space="0" w:color="auto"/>
        <w:right w:val="none" w:sz="0" w:space="0" w:color="auto"/>
      </w:divBdr>
    </w:div>
    <w:div w:id="1242065797">
      <w:bodyDiv w:val="1"/>
      <w:marLeft w:val="0"/>
      <w:marRight w:val="0"/>
      <w:marTop w:val="0"/>
      <w:marBottom w:val="0"/>
      <w:divBdr>
        <w:top w:val="none" w:sz="0" w:space="0" w:color="auto"/>
        <w:left w:val="none" w:sz="0" w:space="0" w:color="auto"/>
        <w:bottom w:val="none" w:sz="0" w:space="0" w:color="auto"/>
        <w:right w:val="none" w:sz="0" w:space="0" w:color="auto"/>
      </w:divBdr>
    </w:div>
    <w:div w:id="1650865613">
      <w:bodyDiv w:val="1"/>
      <w:marLeft w:val="0"/>
      <w:marRight w:val="0"/>
      <w:marTop w:val="0"/>
      <w:marBottom w:val="0"/>
      <w:divBdr>
        <w:top w:val="none" w:sz="0" w:space="0" w:color="auto"/>
        <w:left w:val="none" w:sz="0" w:space="0" w:color="auto"/>
        <w:bottom w:val="none" w:sz="0" w:space="0" w:color="auto"/>
        <w:right w:val="none" w:sz="0" w:space="0" w:color="auto"/>
      </w:divBdr>
    </w:div>
    <w:div w:id="195089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igin-www.static.janssen-emea.com/openlink?accountId=&amp;url=mailto:mbrokx@its.jnj.com&amp;emailId=00X0B000000NkVn9-2-2017%209:49&amp;emailName=Uitnodiging%20nascholing%20Mirrors%20of%20Medicin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1973</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Mangelaars, Maartje [JRDNL]</dc:creator>
  <dc:description/>
  <cp:lastModifiedBy>Brokx, Marjon [JACNL]</cp:lastModifiedBy>
  <cp:revision>2</cp:revision>
  <dcterms:created xsi:type="dcterms:W3CDTF">2019-07-02T10:01:00Z</dcterms:created>
  <dcterms:modified xsi:type="dcterms:W3CDTF">2019-07-02T10:01:00Z</dcterms:modified>
</cp:coreProperties>
</file>